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22B81121"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EA1B82">
        <w:rPr>
          <w:rFonts w:ascii="Arial" w:eastAsia="FreeSans" w:hAnsi="Arial" w:cs="Arial"/>
          <w:kern w:val="2"/>
          <w:sz w:val="22"/>
          <w:lang w:val="de-AT" w:eastAsia="zh-CN" w:bidi="hi-IN"/>
        </w:rPr>
        <w:t>2</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3F29F453" w14:textId="77777777" w:rsidR="00EA1B82" w:rsidRPr="00EA1B82" w:rsidRDefault="00EA1B82" w:rsidP="00EA1B82">
      <w:pPr>
        <w:widowControl w:val="0"/>
        <w:suppressAutoHyphens/>
        <w:spacing w:after="0" w:line="240" w:lineRule="auto"/>
        <w:jc w:val="left"/>
        <w:rPr>
          <w:rFonts w:ascii="Arial" w:eastAsia="FreeSans" w:hAnsi="Arial" w:cs="Arial"/>
          <w:b/>
          <w:bCs/>
          <w:kern w:val="2"/>
          <w:sz w:val="22"/>
          <w:lang w:eastAsia="zh-CN" w:bidi="hi-IN"/>
        </w:rPr>
      </w:pPr>
      <w:r w:rsidRPr="00EA1B82">
        <w:rPr>
          <w:rFonts w:ascii="Arial" w:eastAsia="FreeSans" w:hAnsi="Arial" w:cs="Arial"/>
          <w:b/>
          <w:bCs/>
          <w:kern w:val="2"/>
          <w:sz w:val="22"/>
          <w:lang w:eastAsia="zh-CN" w:bidi="hi-IN"/>
        </w:rPr>
        <w:t>Keine weiteren Verschärfungen für den Erwerb der österreichischen Staatsbürgerschaft</w:t>
      </w:r>
    </w:p>
    <w:p w14:paraId="595D604E" w14:textId="77777777" w:rsidR="00EA1B82" w:rsidRDefault="00EA1B82" w:rsidP="00EA1B82">
      <w:pPr>
        <w:widowControl w:val="0"/>
        <w:suppressAutoHyphens/>
        <w:spacing w:after="0" w:line="240" w:lineRule="auto"/>
        <w:jc w:val="left"/>
        <w:rPr>
          <w:rFonts w:ascii="Arial" w:eastAsia="FreeSans" w:hAnsi="Arial" w:cs="Arial"/>
          <w:bCs/>
          <w:kern w:val="2"/>
          <w:sz w:val="22"/>
          <w:lang w:eastAsia="zh-CN" w:bidi="hi-IN"/>
        </w:rPr>
      </w:pPr>
    </w:p>
    <w:p w14:paraId="53F78391" w14:textId="4E2AC1E5" w:rsidR="00EA1B82" w:rsidRPr="00EA1B82" w:rsidRDefault="00EA1B82" w:rsidP="00EA1B82">
      <w:pPr>
        <w:widowControl w:val="0"/>
        <w:suppressAutoHyphens/>
        <w:spacing w:after="0" w:line="240" w:lineRule="auto"/>
        <w:jc w:val="left"/>
        <w:rPr>
          <w:rFonts w:ascii="Arial" w:eastAsia="FreeSans" w:hAnsi="Arial" w:cs="Arial"/>
          <w:bCs/>
          <w:kern w:val="2"/>
          <w:sz w:val="22"/>
          <w:lang w:eastAsia="zh-CN" w:bidi="hi-IN"/>
        </w:rPr>
      </w:pPr>
      <w:r w:rsidRPr="00EA1B82">
        <w:rPr>
          <w:rFonts w:ascii="Arial" w:eastAsia="FreeSans" w:hAnsi="Arial" w:cs="Arial"/>
          <w:bCs/>
          <w:kern w:val="2"/>
          <w:sz w:val="22"/>
          <w:lang w:eastAsia="zh-CN" w:bidi="hi-IN"/>
        </w:rPr>
        <w:t>Österreich hat jetzt schon eines der strengsten Gesetze für den Erwerb der Staatsbürgerschaft. Derzeit können schon bald 1 Million Einwohner:innen, die mehr als 10 Jahre im Land leben, nicht wählen, weil sie keine Staatsbürgerschaft besitzen. Im Europäischen Vergleich ist Österreich unter den Schlusslichtern bei der Einbürgerung. 10 Jahre Mindestwartezeit und hohe Einkommenshürden führen schon derzeit zu einer demokratiepolitisch heiklen Entwicklung: Immer mehr Menschen leben in Österreich, arbeiten und zahlen Steuern, dürfen aber nicht mitentscheiden die Besetzung des österreichischen Parlaments.</w:t>
      </w:r>
    </w:p>
    <w:p w14:paraId="597F3D92" w14:textId="05BB566F" w:rsidR="00EA1B82" w:rsidRPr="00EA1B82" w:rsidRDefault="00EA1B82" w:rsidP="00EA1B82">
      <w:pPr>
        <w:widowControl w:val="0"/>
        <w:suppressAutoHyphens/>
        <w:spacing w:after="0" w:line="240" w:lineRule="auto"/>
        <w:jc w:val="left"/>
        <w:rPr>
          <w:rFonts w:ascii="Arial" w:eastAsia="FreeSans" w:hAnsi="Arial" w:cs="Arial"/>
          <w:bCs/>
          <w:kern w:val="2"/>
          <w:sz w:val="22"/>
          <w:lang w:eastAsia="zh-CN" w:bidi="hi-IN"/>
        </w:rPr>
      </w:pPr>
      <w:r w:rsidRPr="00EA1B82">
        <w:rPr>
          <w:rFonts w:ascii="Arial" w:eastAsia="FreeSans" w:hAnsi="Arial" w:cs="Arial"/>
          <w:bCs/>
          <w:kern w:val="2"/>
          <w:sz w:val="22"/>
          <w:lang w:eastAsia="zh-CN" w:bidi="hi-IN"/>
        </w:rPr>
        <w:t xml:space="preserve">Im aktuellen Regierungsprogramm 2025 werden nun weitere Verschärfungen </w:t>
      </w:r>
      <w:r>
        <w:rPr>
          <w:rFonts w:ascii="Arial" w:eastAsia="FreeSans" w:hAnsi="Arial" w:cs="Arial"/>
          <w:bCs/>
          <w:kern w:val="2"/>
          <w:sz w:val="22"/>
          <w:lang w:eastAsia="zh-CN" w:bidi="hi-IN"/>
        </w:rPr>
        <w:t>g</w:t>
      </w:r>
      <w:r w:rsidRPr="00EA1B82">
        <w:rPr>
          <w:rFonts w:ascii="Arial" w:eastAsia="FreeSans" w:hAnsi="Arial" w:cs="Arial"/>
          <w:bCs/>
          <w:kern w:val="2"/>
          <w:sz w:val="22"/>
          <w:lang w:eastAsia="zh-CN" w:bidi="hi-IN"/>
        </w:rPr>
        <w:t>efordert.</w:t>
      </w:r>
    </w:p>
    <w:p w14:paraId="0169F976" w14:textId="77777777" w:rsidR="00EA1B82" w:rsidRPr="00EA1B82" w:rsidRDefault="00EA1B82" w:rsidP="00EA1B82">
      <w:pPr>
        <w:widowControl w:val="0"/>
        <w:suppressAutoHyphens/>
        <w:spacing w:after="0" w:line="240" w:lineRule="auto"/>
        <w:jc w:val="left"/>
        <w:rPr>
          <w:rFonts w:ascii="Arial" w:eastAsia="FreeSans" w:hAnsi="Arial" w:cs="Arial"/>
          <w:bCs/>
          <w:kern w:val="2"/>
          <w:sz w:val="22"/>
          <w:lang w:eastAsia="zh-CN" w:bidi="hi-IN"/>
        </w:rPr>
      </w:pPr>
      <w:r w:rsidRPr="00EA1B82">
        <w:rPr>
          <w:rFonts w:ascii="Arial" w:eastAsia="FreeSans" w:hAnsi="Arial" w:cs="Arial"/>
          <w:bCs/>
          <w:kern w:val="2"/>
          <w:sz w:val="22"/>
          <w:lang w:eastAsia="zh-CN" w:bidi="hi-IN"/>
        </w:rPr>
        <w:t xml:space="preserve">Vor allem die Forderung nach einem B2 Nachweis (Matura Niveau einer Fremdsprache!), wird es für noch mehr Menschen unmöglich machen, die österreichische Staatsbürgerschaft zu erlangen. </w:t>
      </w:r>
    </w:p>
    <w:p w14:paraId="45DE09FA" w14:textId="77777777" w:rsidR="00EA1B82" w:rsidRDefault="00EA1B82" w:rsidP="00EA1B82">
      <w:pPr>
        <w:widowControl w:val="0"/>
        <w:suppressAutoHyphens/>
        <w:spacing w:after="0" w:line="240" w:lineRule="auto"/>
        <w:jc w:val="left"/>
        <w:rPr>
          <w:rFonts w:ascii="Arial" w:eastAsia="FreeSans" w:hAnsi="Arial" w:cs="Arial"/>
          <w:bCs/>
          <w:kern w:val="2"/>
          <w:sz w:val="22"/>
          <w:lang w:eastAsia="zh-CN" w:bidi="hi-IN"/>
        </w:rPr>
      </w:pPr>
    </w:p>
    <w:p w14:paraId="5993DB2A" w14:textId="7EEF8569" w:rsidR="00EA1B82" w:rsidRPr="00EA1B82" w:rsidRDefault="00EA1B82" w:rsidP="00EA1B82">
      <w:pPr>
        <w:widowControl w:val="0"/>
        <w:suppressAutoHyphens/>
        <w:spacing w:after="0" w:line="240" w:lineRule="auto"/>
        <w:jc w:val="left"/>
        <w:rPr>
          <w:rFonts w:ascii="Arial" w:eastAsia="FreeSans" w:hAnsi="Arial" w:cs="Arial"/>
          <w:bCs/>
          <w:kern w:val="2"/>
          <w:sz w:val="22"/>
          <w:lang w:eastAsia="zh-CN" w:bidi="hi-IN"/>
        </w:rPr>
      </w:pPr>
      <w:r w:rsidRPr="00EA1B82">
        <w:rPr>
          <w:rFonts w:ascii="Arial" w:eastAsia="FreeSans" w:hAnsi="Arial" w:cs="Arial"/>
          <w:bCs/>
          <w:kern w:val="2"/>
          <w:sz w:val="22"/>
          <w:lang w:eastAsia="zh-CN" w:bidi="hi-IN"/>
        </w:rPr>
        <w:t>Somit werden Menschen, die in Österreich als Köch*innen, Tischler*innen, Bauarbeiter*innen, usw arbeiten und die in ihrem Beruf kein Deutsch auf B2 Niveau benötigen, es verunmöglicht werden, die Staatsbürgerschaft zu erlangen und sich am politischen Prozess in Österreich aktiv oder passiv zu beteiligen.</w:t>
      </w:r>
    </w:p>
    <w:p w14:paraId="184BB60D" w14:textId="723186F8" w:rsidR="00EA1B82" w:rsidRPr="00EA1B82" w:rsidRDefault="00EA1B82" w:rsidP="00EA1B82">
      <w:pPr>
        <w:widowControl w:val="0"/>
        <w:suppressAutoHyphens/>
        <w:spacing w:after="0" w:line="240" w:lineRule="auto"/>
        <w:jc w:val="left"/>
        <w:rPr>
          <w:rFonts w:ascii="Arial" w:eastAsia="FreeSans" w:hAnsi="Arial" w:cs="Arial"/>
          <w:bCs/>
          <w:kern w:val="2"/>
          <w:sz w:val="22"/>
          <w:lang w:eastAsia="zh-CN" w:bidi="hi-IN"/>
        </w:rPr>
      </w:pPr>
      <w:r w:rsidRPr="00EA1B82">
        <w:rPr>
          <w:rFonts w:ascii="Arial" w:eastAsia="FreeSans" w:hAnsi="Arial" w:cs="Arial"/>
          <w:bCs/>
          <w:kern w:val="2"/>
          <w:sz w:val="22"/>
          <w:lang w:eastAsia="zh-CN" w:bidi="hi-IN"/>
        </w:rPr>
        <w:t>Egal ob es um arbeitsrechtliche Fragen, wie die Einführung eines 12-Stunden-Tages geht, oder um sozialpolitische Reformen wie etwa die Einführung eines degressiven Arbeitslosengeldes – viele arbeitende Menschen in Österreich dürfen derzeit nicht mitbestimmen, in welche Richtung sich das Land bewegt.</w:t>
      </w:r>
    </w:p>
    <w:p w14:paraId="279D6F19" w14:textId="77777777" w:rsidR="00EA1B82" w:rsidRDefault="00EA1B82" w:rsidP="00EA1B82">
      <w:pPr>
        <w:widowControl w:val="0"/>
        <w:suppressAutoHyphens/>
        <w:spacing w:after="0" w:line="240" w:lineRule="auto"/>
        <w:jc w:val="left"/>
        <w:rPr>
          <w:rFonts w:ascii="Arial" w:eastAsia="FreeSans" w:hAnsi="Arial" w:cs="Arial"/>
          <w:bCs/>
          <w:kern w:val="2"/>
          <w:sz w:val="22"/>
          <w:lang w:eastAsia="zh-CN" w:bidi="hi-IN"/>
        </w:rPr>
      </w:pPr>
    </w:p>
    <w:p w14:paraId="0DF487FA" w14:textId="79114BFF" w:rsidR="00EA1B82" w:rsidRDefault="00EA1B82" w:rsidP="00EA1B82">
      <w:pPr>
        <w:widowControl w:val="0"/>
        <w:suppressAutoHyphens/>
        <w:spacing w:after="0" w:line="240" w:lineRule="auto"/>
        <w:jc w:val="left"/>
        <w:rPr>
          <w:rFonts w:ascii="Arial" w:eastAsia="FreeSans" w:hAnsi="Arial" w:cs="Arial"/>
          <w:bCs/>
          <w:kern w:val="2"/>
          <w:sz w:val="22"/>
          <w:lang w:eastAsia="zh-CN" w:bidi="hi-IN"/>
        </w:rPr>
      </w:pPr>
      <w:r w:rsidRPr="00EA1B82">
        <w:rPr>
          <w:rFonts w:ascii="Arial" w:eastAsia="FreeSans" w:hAnsi="Arial" w:cs="Arial"/>
          <w:bCs/>
          <w:kern w:val="2"/>
          <w:sz w:val="22"/>
          <w:lang w:eastAsia="zh-CN" w:bidi="hi-IN"/>
        </w:rPr>
        <w:t xml:space="preserve">Der Zugang zur österreichischen </w:t>
      </w:r>
      <w:r w:rsidRPr="00EA1B82">
        <w:rPr>
          <w:rFonts w:ascii="Arial" w:eastAsia="FreeSans" w:hAnsi="Arial" w:cs="Arial"/>
          <w:bCs/>
          <w:kern w:val="2"/>
          <w:sz w:val="22"/>
          <w:lang w:val="de-AT" w:eastAsia="zh-CN" w:bidi="hi-IN"/>
        </w:rPr>
        <w:t>Staatsbürgerschaft</w:t>
      </w:r>
      <w:r w:rsidRPr="00EA1B82">
        <w:rPr>
          <w:rFonts w:ascii="Arial" w:eastAsia="FreeSans" w:hAnsi="Arial" w:cs="Arial"/>
          <w:bCs/>
          <w:kern w:val="2"/>
          <w:sz w:val="22"/>
          <w:lang w:eastAsia="zh-CN" w:bidi="hi-IN"/>
        </w:rPr>
        <w:t xml:space="preserve"> sollte somit vereinfacht werden, </w:t>
      </w:r>
    </w:p>
    <w:p w14:paraId="2B93BCDB" w14:textId="4103C458" w:rsidR="00EA1B82" w:rsidRPr="00EA1B82" w:rsidRDefault="00EA1B82" w:rsidP="00EA1B82">
      <w:pPr>
        <w:widowControl w:val="0"/>
        <w:suppressAutoHyphens/>
        <w:spacing w:after="0" w:line="240" w:lineRule="auto"/>
        <w:jc w:val="left"/>
        <w:rPr>
          <w:rFonts w:ascii="Arial" w:eastAsia="FreeSans" w:hAnsi="Arial" w:cs="Arial"/>
          <w:bCs/>
          <w:kern w:val="2"/>
          <w:sz w:val="22"/>
          <w:lang w:eastAsia="zh-CN" w:bidi="hi-IN"/>
        </w:rPr>
      </w:pPr>
      <w:r w:rsidRPr="00EA1B82">
        <w:rPr>
          <w:rFonts w:ascii="Arial" w:eastAsia="FreeSans" w:hAnsi="Arial" w:cs="Arial"/>
          <w:bCs/>
          <w:kern w:val="2"/>
          <w:sz w:val="22"/>
          <w:lang w:eastAsia="zh-CN" w:bidi="hi-IN"/>
        </w:rPr>
        <w:t xml:space="preserve">damit nicht immer größere Teile der Bevölkerung sich nicht durch die Politik vertreten fühlen. Das führt zu Politikverdrossenheit und das </w:t>
      </w:r>
      <w:r w:rsidR="005A28EF" w:rsidRPr="00EA1B82">
        <w:rPr>
          <w:rFonts w:ascii="Arial" w:eastAsia="FreeSans" w:hAnsi="Arial" w:cs="Arial"/>
          <w:bCs/>
          <w:kern w:val="2"/>
          <w:sz w:val="22"/>
          <w:lang w:eastAsia="zh-CN" w:bidi="hi-IN"/>
        </w:rPr>
        <w:t xml:space="preserve">ist </w:t>
      </w:r>
      <w:r w:rsidRPr="00EA1B82">
        <w:rPr>
          <w:rFonts w:ascii="Arial" w:eastAsia="FreeSans" w:hAnsi="Arial" w:cs="Arial"/>
          <w:bCs/>
          <w:kern w:val="2"/>
          <w:sz w:val="22"/>
          <w:lang w:eastAsia="zh-CN" w:bidi="hi-IN"/>
        </w:rPr>
        <w:t>brandgefährlich für jede Demokratie.</w:t>
      </w:r>
    </w:p>
    <w:p w14:paraId="0A207366" w14:textId="77777777" w:rsidR="00EA1B82" w:rsidRDefault="00EA1B82" w:rsidP="00EA1B82">
      <w:pPr>
        <w:widowControl w:val="0"/>
        <w:suppressAutoHyphens/>
        <w:spacing w:after="0" w:line="240" w:lineRule="auto"/>
        <w:jc w:val="left"/>
        <w:rPr>
          <w:rFonts w:ascii="Arial" w:eastAsia="FreeSans" w:hAnsi="Arial" w:cs="Arial"/>
          <w:b/>
          <w:bCs/>
          <w:kern w:val="2"/>
          <w:sz w:val="22"/>
          <w:lang w:val="de-AT" w:eastAsia="zh-CN" w:bidi="hi-IN"/>
        </w:rPr>
      </w:pPr>
    </w:p>
    <w:p w14:paraId="16543C85" w14:textId="7BBBC36A" w:rsidR="00EA1B82" w:rsidRDefault="00EA1B82" w:rsidP="00C271C6">
      <w:pPr>
        <w:widowControl w:val="0"/>
        <w:suppressAutoHyphens/>
        <w:spacing w:after="0" w:line="240" w:lineRule="auto"/>
        <w:jc w:val="left"/>
        <w:rPr>
          <w:rFonts w:ascii="Arial" w:eastAsia="FreeSans" w:hAnsi="Arial" w:cs="Arial"/>
          <w:bCs/>
          <w:kern w:val="2"/>
          <w:sz w:val="22"/>
          <w:lang w:val="de-AT" w:eastAsia="zh-CN" w:bidi="hi-IN"/>
        </w:rPr>
      </w:pPr>
      <w:r w:rsidRPr="00EA1B82">
        <w:rPr>
          <w:rFonts w:ascii="Arial" w:eastAsia="FreeSans" w:hAnsi="Arial" w:cs="Arial"/>
          <w:b/>
          <w:bCs/>
          <w:kern w:val="2"/>
          <w:sz w:val="22"/>
          <w:lang w:val="de-AT" w:eastAsia="zh-CN" w:bidi="hi-IN"/>
        </w:rPr>
        <w:t xml:space="preserve">Die </w:t>
      </w:r>
      <w:r>
        <w:rPr>
          <w:rFonts w:ascii="Arial" w:eastAsia="FreeSans" w:hAnsi="Arial" w:cs="Arial"/>
          <w:b/>
          <w:bCs/>
          <w:kern w:val="2"/>
          <w:sz w:val="22"/>
          <w:lang w:val="de-AT" w:eastAsia="zh-CN" w:bidi="hi-IN"/>
        </w:rPr>
        <w:t>3.</w:t>
      </w:r>
      <w:r w:rsidRPr="00EA1B82">
        <w:rPr>
          <w:rFonts w:ascii="Arial" w:eastAsia="FreeSans" w:hAnsi="Arial" w:cs="Arial"/>
          <w:b/>
          <w:bCs/>
          <w:kern w:val="2"/>
          <w:sz w:val="22"/>
          <w:lang w:val="de-AT" w:eastAsia="zh-CN" w:bidi="hi-IN"/>
        </w:rPr>
        <w:t xml:space="preserve"> Vollversammlung der </w:t>
      </w:r>
      <w:r>
        <w:rPr>
          <w:rFonts w:ascii="Arial" w:eastAsia="FreeSans" w:hAnsi="Arial" w:cs="Arial"/>
          <w:b/>
          <w:bCs/>
          <w:kern w:val="2"/>
          <w:sz w:val="22"/>
          <w:lang w:val="de-AT" w:eastAsia="zh-CN" w:bidi="hi-IN"/>
        </w:rPr>
        <w:t xml:space="preserve">17 Funktionsperiode der </w:t>
      </w:r>
      <w:r w:rsidRPr="00EA1B82">
        <w:rPr>
          <w:rFonts w:ascii="Arial" w:eastAsia="FreeSans" w:hAnsi="Arial" w:cs="Arial"/>
          <w:b/>
          <w:bCs/>
          <w:kern w:val="2"/>
          <w:sz w:val="22"/>
          <w:lang w:val="de-AT" w:eastAsia="zh-CN" w:bidi="hi-IN"/>
        </w:rPr>
        <w:t xml:space="preserve">Arbeiterkammer </w:t>
      </w:r>
      <w:r>
        <w:rPr>
          <w:rFonts w:ascii="Arial" w:eastAsia="FreeSans" w:hAnsi="Arial" w:cs="Arial"/>
          <w:b/>
          <w:bCs/>
          <w:kern w:val="2"/>
          <w:sz w:val="22"/>
          <w:lang w:val="de-AT" w:eastAsia="zh-CN" w:bidi="hi-IN"/>
        </w:rPr>
        <w:t>NÖ</w:t>
      </w:r>
      <w:r w:rsidRPr="00EA1B82">
        <w:rPr>
          <w:rFonts w:ascii="Arial" w:eastAsia="FreeSans" w:hAnsi="Arial" w:cs="Arial"/>
          <w:b/>
          <w:bCs/>
          <w:kern w:val="2"/>
          <w:sz w:val="22"/>
          <w:lang w:val="de-AT" w:eastAsia="zh-CN" w:bidi="hi-IN"/>
        </w:rPr>
        <w:t xml:space="preserve"> möge daher beschließen, dass sich die Arbeiterkammer </w:t>
      </w:r>
      <w:r>
        <w:rPr>
          <w:rFonts w:ascii="Arial" w:eastAsia="FreeSans" w:hAnsi="Arial" w:cs="Arial"/>
          <w:b/>
          <w:bCs/>
          <w:kern w:val="2"/>
          <w:sz w:val="22"/>
          <w:lang w:val="de-AT" w:eastAsia="zh-CN" w:bidi="hi-IN"/>
        </w:rPr>
        <w:t>NÖ</w:t>
      </w:r>
      <w:r w:rsidRPr="00EA1B82">
        <w:rPr>
          <w:rFonts w:ascii="Arial" w:eastAsia="FreeSans" w:hAnsi="Arial" w:cs="Arial"/>
          <w:b/>
          <w:bCs/>
          <w:kern w:val="2"/>
          <w:sz w:val="22"/>
          <w:lang w:val="de-AT" w:eastAsia="zh-CN" w:bidi="hi-IN"/>
        </w:rPr>
        <w:t xml:space="preserve"> aktiv gegen die Verschärfung des Erwerbs der österreichischen Staatsbürgerschaft zu stellen und zusammen mit den relevanten politischen Entscheidungsträger:innen gesetzliche Rahmenbedingungen schaffen, die den Erwerb der österreichischen Staatsbürgerschaft erleichtern.</w:t>
      </w:r>
    </w:p>
    <w:sectPr w:rsidR="00EA1B82"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3549" w14:textId="77777777" w:rsidR="005A39D6" w:rsidRDefault="005A39D6" w:rsidP="007E3340">
      <w:pPr>
        <w:spacing w:after="0" w:line="240" w:lineRule="auto"/>
      </w:pPr>
      <w:r>
        <w:separator/>
      </w:r>
    </w:p>
  </w:endnote>
  <w:endnote w:type="continuationSeparator" w:id="0">
    <w:p w14:paraId="0531241D" w14:textId="77777777" w:rsidR="005A39D6" w:rsidRDefault="005A39D6"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7360" w14:textId="77777777" w:rsidR="005A39D6" w:rsidRDefault="005A39D6" w:rsidP="007E3340">
      <w:pPr>
        <w:spacing w:after="0" w:line="240" w:lineRule="auto"/>
      </w:pPr>
      <w:r>
        <w:separator/>
      </w:r>
    </w:p>
  </w:footnote>
  <w:footnote w:type="continuationSeparator" w:id="0">
    <w:p w14:paraId="12BB0747" w14:textId="77777777" w:rsidR="005A39D6" w:rsidRDefault="005A39D6"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6"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4"/>
  </w:num>
  <w:num w:numId="2" w16cid:durableId="2052414985">
    <w:abstractNumId w:val="12"/>
  </w:num>
  <w:num w:numId="3" w16cid:durableId="580868926">
    <w:abstractNumId w:val="13"/>
  </w:num>
  <w:num w:numId="4" w16cid:durableId="1065252257">
    <w:abstractNumId w:val="15"/>
  </w:num>
  <w:num w:numId="5" w16cid:durableId="2123838661">
    <w:abstractNumId w:val="18"/>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7"/>
  </w:num>
  <w:num w:numId="17" w16cid:durableId="788014851">
    <w:abstractNumId w:val="16"/>
  </w:num>
  <w:num w:numId="18" w16cid:durableId="1856770132">
    <w:abstractNumId w:val="11"/>
  </w:num>
  <w:num w:numId="19" w16cid:durableId="1811357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F5F3D"/>
    <w:rsid w:val="00141367"/>
    <w:rsid w:val="00141A83"/>
    <w:rsid w:val="001626C5"/>
    <w:rsid w:val="001652F6"/>
    <w:rsid w:val="00182BEB"/>
    <w:rsid w:val="00182D5C"/>
    <w:rsid w:val="001B33E0"/>
    <w:rsid w:val="00206CBB"/>
    <w:rsid w:val="0023705D"/>
    <w:rsid w:val="00270260"/>
    <w:rsid w:val="00291F48"/>
    <w:rsid w:val="00295C60"/>
    <w:rsid w:val="002979C2"/>
    <w:rsid w:val="002B4E93"/>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A28EF"/>
    <w:rsid w:val="005A39D6"/>
    <w:rsid w:val="005C7463"/>
    <w:rsid w:val="00626970"/>
    <w:rsid w:val="00635EF2"/>
    <w:rsid w:val="00657D16"/>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4A0E"/>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61DD5"/>
    <w:rsid w:val="00A754D4"/>
    <w:rsid w:val="00A86038"/>
    <w:rsid w:val="00AD4DF8"/>
    <w:rsid w:val="00AE6C4F"/>
    <w:rsid w:val="00AE7411"/>
    <w:rsid w:val="00AF31F4"/>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75723"/>
    <w:rsid w:val="00D80033"/>
    <w:rsid w:val="00D84402"/>
    <w:rsid w:val="00D85112"/>
    <w:rsid w:val="00D97FBC"/>
    <w:rsid w:val="00DB26CD"/>
    <w:rsid w:val="00DB512B"/>
    <w:rsid w:val="00DB5F11"/>
    <w:rsid w:val="00DC1041"/>
    <w:rsid w:val="00DE3B1D"/>
    <w:rsid w:val="00E123B2"/>
    <w:rsid w:val="00E232F3"/>
    <w:rsid w:val="00E306DF"/>
    <w:rsid w:val="00E56586"/>
    <w:rsid w:val="00E9726D"/>
    <w:rsid w:val="00EA1B82"/>
    <w:rsid w:val="00EA5878"/>
    <w:rsid w:val="00EE5627"/>
    <w:rsid w:val="00EF2B07"/>
    <w:rsid w:val="00EF366A"/>
    <w:rsid w:val="00EF6573"/>
    <w:rsid w:val="00F049B1"/>
    <w:rsid w:val="00F10D46"/>
    <w:rsid w:val="00F13ECD"/>
    <w:rsid w:val="00F458E8"/>
    <w:rsid w:val="00F45BC1"/>
    <w:rsid w:val="00F57096"/>
    <w:rsid w:val="00F85E6C"/>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2111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Wipfel, Reinhold</dc:creator>
  <cp:lastModifiedBy>psz</cp:lastModifiedBy>
  <cp:revision>4</cp:revision>
  <cp:lastPrinted>2016-01-12T07:27:00Z</cp:lastPrinted>
  <dcterms:created xsi:type="dcterms:W3CDTF">2025-05-11T09:13:00Z</dcterms:created>
  <dcterms:modified xsi:type="dcterms:W3CDTF">2025-05-12T17:30:00Z</dcterms:modified>
</cp:coreProperties>
</file>